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sz w:val="28"/>
        </w:rPr>
        <w:t>Emplois du temps du semestre 2 - 2025-2026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56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141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Réseaux Electriques </w:t>
              <w:br/>
              <w:t xml:space="preserve"> [M1-RE]</w:t>
            </w:r>
          </w:p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Electromécanique </w:t>
              <w:br/>
              <w:t xml:space="preserve"> [M1-ELM]</w:t>
            </w:r>
          </w:p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Automatique et Informatique Industrielle </w:t>
              <w:br/>
              <w:t xml:space="preserve"> [M1-AII]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Dimanche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Modélisation et optimisation des réseaux électriques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hydraulique et pneumatique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FRIOUI Nadia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non linéaires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SEBBAGH Abdennour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Qualité de l’énergie électrique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LADJIMI Abdelaziz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hydraulique et pneumatique.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FRIOUI Nadia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Programmation avancée des API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NEMISSI MOHAMED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Qualité de l’énergie électrique.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LADJIMI Abdelaziz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Diagnostique et surveillance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BENMOHAMED Hanane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Conception orientée objet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Adjal Akram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Modélisation et optimisation des réseaux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Techniques de protection des réseaux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CC3B / 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 / GUEROUI Assia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Modélisation et optimisation des réseaux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Techniques de protection des réseaux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CC3B / 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 / GUEROUI Assia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Planification des réseaux électriques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non linéaires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SEBBAGH Abdennour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Techniques de protection des réseaux électriques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GUEROUI Assia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Thermodynamique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OULD LAHOUCINE Cherif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BOUBIDI Assia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Thermodynamique appliquée.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OULD LAHOUCINE Cherif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Appliquée.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BOUBIDI Assia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AMIRI Ahmed Faris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machines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Thermodynamique appliquée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CC3B / 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OULD LAHOUCINE Cherif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non linéaires.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SEBBAGH Abdennour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AMIRI Ahmed Faris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machines électriques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Thermodynamique appliquée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CC3B / 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OULD LAHOUCINE Cherif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Planification des réseaux électriques.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hydraulique et pneumatique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Méthodes numériques appliquées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CC2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FRIOUI Nadia / ELAGGOUNE Hocine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Embarqués et systèmes temps réels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MOUSSAOUI Abdelkrim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Modélisation et optimisation des réseaux électriques.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GOUAIDIA Said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hydraulique et pneumatique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Méthodes numériques appliquées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CC2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FRIOUI Nadia / ELAGGOUNE Hocine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Aouissi Samiha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systèmes électro-énergétiques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MENDACI Sofiane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machines électriques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MENDACI Sofiane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Aouissi Samiha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Respect des normes et des règles d’éthique et d’intégrité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REMADNIA Mokdad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Respect des normes et des règles d’éthique et d’intégrité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REMADNIA Mokdad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systèmes électro-énergétiques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Qualité de l’énergie électrique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GUEROUI Assia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Systèmes non linéaires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Electronique Appliquée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CC3B / 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LOUCIF Fatiha / BOUBIDI Assia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systèmes électro-énergétiques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Qualité de l’énergie électrique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GUEROUI Assia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Méthodes numériques appliquées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ELAGGOUNE Hocine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Programmation avancée des API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Systèmes non linéaires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Lab.4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NEMISSI MOHAMED / LOUCIF Fatiha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Mécanique des fluides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BENSOUILAH HAMZA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Programmation avancée des API.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NEMISSI MOHAMED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Respect des normes et des règles d’éthique et d’intégrité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KACHI Miloud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DJEBLI Mohamed Amdjed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 Systèmes  Embarqués et systèmes temps réels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Conception orientée objet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MOUSSAOUI Abdelkrim / Adjal Akram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DJEBLI Mohamed Amdjed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 Systèmes  Embarqués et systèmes temps réels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Conception orientée objet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MOUSSAOUI Abdelkrim / Adjal Akram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Production centralisée et décentralisée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LADJIMI Abdelaziz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Mécanique des fluides appliquée.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BENSOUILAH HAMZA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Embarqués et systèmes temps réels.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MOUSSAOUI Abdelkrim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BOUDJEHEM Badreddine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BOUDJEHEM Badreddine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Eléments d’IA appliquée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BOUDJEHEM Badreddine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systèmes électro-énergétiques.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MENDACI Sofiane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machines électriques.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MENDACI Sofiane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</w:tbl>
    <w:sectPr w:rsidR="00FC693F" w:rsidRPr="0006063C" w:rsidSect="00034616">
      <w:pgSz w:w="17008" w:h="29480"/>
      <w:pgMar w:top="567" w:right="567" w:bottom="567" w:left="567" w:header="720" w:footer="720" w:gutter="0"/>
      <w:cols w:space="720"/>
      <w:docGrid w:linePitch="360"/>
      <w:pgSz w:w="17010" w:h="29484" w:orient="portrait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